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B6" w:rsidRPr="001C0614" w:rsidRDefault="000647B6" w:rsidP="000647B6">
      <w:pPr>
        <w:framePr w:w="1620" w:h="1934" w:hRule="exact" w:hSpace="180" w:wrap="auto" w:vAnchor="text" w:hAnchor="page" w:x="5191" w:y="316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4.5pt" o:ole="" fillcolor="window">
            <v:imagedata r:id="rId8" o:title=""/>
          </v:shape>
          <o:OLEObject Type="Embed" ProgID="Word.Picture.8" ShapeID="_x0000_i1025" DrawAspect="Content" ObjectID="_1499070846" r:id="rId9"/>
        </w:object>
      </w:r>
    </w:p>
    <w:p w:rsidR="000647B6" w:rsidRDefault="000647B6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647B6" w:rsidRPr="001C0614" w:rsidRDefault="000647B6" w:rsidP="000647B6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</w:rPr>
      </w:pPr>
    </w:p>
    <w:p w:rsidR="000647B6" w:rsidRPr="001C0614" w:rsidRDefault="000647B6" w:rsidP="000647B6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  <w:cs/>
        </w:rPr>
      </w:pPr>
    </w:p>
    <w:p w:rsidR="000647B6" w:rsidRPr="001C0614" w:rsidRDefault="000647B6" w:rsidP="000647B6">
      <w:pPr>
        <w:pStyle w:val="af2"/>
        <w:rPr>
          <w:rFonts w:ascii="TH SarabunIT๙" w:hAnsi="TH SarabunIT๙" w:cs="TH SarabunIT๙"/>
          <w:color w:val="003366"/>
          <w:sz w:val="32"/>
          <w:szCs w:val="32"/>
        </w:rPr>
      </w:pPr>
    </w:p>
    <w:p w:rsidR="000647B6" w:rsidRPr="001C0614" w:rsidRDefault="000647B6" w:rsidP="000647B6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0647B6" w:rsidRPr="001C0614" w:rsidRDefault="000647B6" w:rsidP="000647B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ณ ป้ายประชาสัมพันธ์ขององค์การบริหารส่วนตำบลแม่คำมี และทางเว็บไซต์ </w:t>
      </w:r>
      <w:hyperlink r:id="rId10" w:history="1">
        <w:r w:rsidRPr="001C0614">
          <w:rPr>
            <w:rStyle w:val="ad"/>
            <w:rFonts w:ascii="TH SarabunIT๙" w:hAnsi="TH SarabunIT๙" w:cs="TH SarabunIT๙"/>
            <w:sz w:val="32"/>
            <w:szCs w:val="32"/>
          </w:rPr>
          <w:t>www.maekamme.go.th</w:t>
        </w:r>
      </w:hyperlink>
    </w:p>
    <w:p w:rsidR="000647B6" w:rsidRPr="001C0614" w:rsidRDefault="000647B6" w:rsidP="000647B6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จึงขอประกาศมาให้ทราบโดยทั่วกัน</w:t>
      </w:r>
    </w:p>
    <w:p w:rsidR="000647B6" w:rsidRPr="001C0614" w:rsidRDefault="000647B6" w:rsidP="000647B6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0647B6" w:rsidRPr="001C0614" w:rsidRDefault="000647B6" w:rsidP="000647B6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1" name="Picture 1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B6" w:rsidRPr="001C0614" w:rsidRDefault="000647B6" w:rsidP="000647B6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> 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นายไพศาล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ชมภูมิ่ง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0647B6" w:rsidRDefault="000647B6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647B6" w:rsidRDefault="000647B6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647B6" w:rsidRDefault="000647B6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</w:t>
      </w:r>
      <w:r w:rsidR="000647B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อำเภอหนองม่วงไข่</w:t>
      </w:r>
      <w:r w:rsidR="000647B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01F7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 อำเภอหนองม่วงไข่ 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3"/>
        <w:gridCol w:w="9330"/>
      </w:tblGrid>
      <w:tr w:rsidR="0087182F" w:rsidRPr="0087182F" w:rsidTr="000647B6">
        <w:trPr>
          <w:trHeight w:val="1062"/>
        </w:trPr>
        <w:tc>
          <w:tcPr>
            <w:tcW w:w="653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330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 องค์การบริหารส่วนตำบลแม่คำมี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องค์การบริหารส่วนตำบลแม่คำมี อำเภอหนองม่วงไข่ จังหวัดแพร่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647B6" w:rsidRDefault="000647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647B6" w:rsidRDefault="000647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647B6" w:rsidRDefault="000647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647B6" w:rsidRDefault="000647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647B6" w:rsidRDefault="000647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0647B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647B6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Pr="000647B6">
        <w:rPr>
          <w:rFonts w:asciiTheme="minorBidi" w:hAnsiTheme="minorBidi"/>
          <w:noProof/>
          <w:sz w:val="32"/>
          <w:szCs w:val="32"/>
          <w:u w:val="single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</w:t>
      </w:r>
      <w:r w:rsidR="000647B6">
        <w:rPr>
          <w:rFonts w:asciiTheme="minorBidi" w:hAnsiTheme="minorBidi" w:cs="Cordia New"/>
          <w:noProof/>
          <w:sz w:val="32"/>
          <w:szCs w:val="32"/>
          <w:cs/>
          <w:lang w:bidi="th-TH"/>
        </w:rPr>
        <w:t>้ำซ้อน หรือผู้ที่อยู่อาศัย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647B6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ส่วนตำบลแม่คำมี อำเภอหนองม่วงไข่ จังหวัดแพร่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องค์การบริหารส่วนตำบลแม่คำมี อำเภอหนองม่วงไข่ จังหวัดแพร่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นับจากได้รับคำขอ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 องค์การบริหารส่วนตำบลแม่คำมี อำเภอหนองม่วงไข่ จังหวัดแพร่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นับจากการออกตรวจสภาพความ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องค์การบริหารส่วนตำบลแม่คำมี อำเภอหนองม่วงไข่ จังหวัดแพร่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pPr w:leftFromText="180" w:rightFromText="180" w:vertAnchor="text" w:horzAnchor="page" w:tblpX="5053" w:tblpY="126"/>
        <w:tblW w:w="0" w:type="auto"/>
        <w:tblLook w:val="04A0"/>
      </w:tblPr>
      <w:tblGrid>
        <w:gridCol w:w="1418"/>
        <w:gridCol w:w="3935"/>
      </w:tblGrid>
      <w:tr w:rsidR="000647B6" w:rsidRPr="000C2AAC" w:rsidTr="000647B6">
        <w:tc>
          <w:tcPr>
            <w:tcW w:w="1418" w:type="dxa"/>
          </w:tcPr>
          <w:p w:rsidR="000647B6" w:rsidRPr="000C2AAC" w:rsidRDefault="000647B6" w:rsidP="000647B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935" w:type="dxa"/>
          </w:tcPr>
          <w:p w:rsidR="000647B6" w:rsidRPr="000C2AAC" w:rsidRDefault="000647B6" w:rsidP="000647B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0647B6" w:rsidRPr="000C2AAC" w:rsidTr="000647B6">
        <w:tc>
          <w:tcPr>
            <w:tcW w:w="1418" w:type="dxa"/>
          </w:tcPr>
          <w:p w:rsidR="000647B6" w:rsidRPr="000C2AAC" w:rsidRDefault="000647B6" w:rsidP="000647B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935" w:type="dxa"/>
          </w:tcPr>
          <w:p w:rsidR="000647B6" w:rsidRPr="000C2AAC" w:rsidRDefault="000647B6" w:rsidP="000647B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0647B6" w:rsidRPr="000C2AAC" w:rsidTr="000647B6">
        <w:tc>
          <w:tcPr>
            <w:tcW w:w="1418" w:type="dxa"/>
          </w:tcPr>
          <w:p w:rsidR="000647B6" w:rsidRPr="000C2AAC" w:rsidRDefault="000647B6" w:rsidP="000647B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935" w:type="dxa"/>
          </w:tcPr>
          <w:p w:rsidR="000647B6" w:rsidRPr="000C2AAC" w:rsidRDefault="000647B6" w:rsidP="000647B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0647B6" w:rsidRPr="000C2AAC" w:rsidTr="000647B6">
        <w:tc>
          <w:tcPr>
            <w:tcW w:w="1418" w:type="dxa"/>
          </w:tcPr>
          <w:p w:rsidR="000647B6" w:rsidRPr="000C2AAC" w:rsidRDefault="000647B6" w:rsidP="000647B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935" w:type="dxa"/>
          </w:tcPr>
          <w:p w:rsidR="000647B6" w:rsidRPr="000C2AAC" w:rsidRDefault="000647B6" w:rsidP="000647B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0647B6" w:rsidRPr="000C2AAC" w:rsidTr="000647B6">
        <w:tc>
          <w:tcPr>
            <w:tcW w:w="1418" w:type="dxa"/>
          </w:tcPr>
          <w:p w:rsidR="000647B6" w:rsidRPr="000C2AAC" w:rsidRDefault="000647B6" w:rsidP="000647B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935" w:type="dxa"/>
          </w:tcPr>
          <w:p w:rsidR="000647B6" w:rsidRPr="000C2AAC" w:rsidRDefault="000647B6" w:rsidP="000647B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12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3E" w:rsidRDefault="00A3233E" w:rsidP="00C81DB8">
      <w:pPr>
        <w:spacing w:after="0" w:line="240" w:lineRule="auto"/>
      </w:pPr>
      <w:r>
        <w:separator/>
      </w:r>
    </w:p>
  </w:endnote>
  <w:endnote w:type="continuationSeparator" w:id="1">
    <w:p w:rsidR="00A3233E" w:rsidRDefault="00A3233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3E" w:rsidRDefault="00A3233E" w:rsidP="00C81DB8">
      <w:pPr>
        <w:spacing w:after="0" w:line="240" w:lineRule="auto"/>
      </w:pPr>
      <w:r>
        <w:separator/>
      </w:r>
    </w:p>
  </w:footnote>
  <w:footnote w:type="continuationSeparator" w:id="1">
    <w:p w:rsidR="00A3233E" w:rsidRDefault="00A3233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47B6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96233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1F78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646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233E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832E4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0647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aekamme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BFCE-CF36-4DAB-8401-DB9ABA0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8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2015-07-21T14:05:00Z</dcterms:created>
  <dcterms:modified xsi:type="dcterms:W3CDTF">2015-07-22T04:48:00Z</dcterms:modified>
</cp:coreProperties>
</file>